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CC2A4" w14:textId="63A3DCC7" w:rsidR="008771E2" w:rsidRDefault="008771E2" w:rsidP="008771E2">
      <w:pPr>
        <w:autoSpaceDE w:val="0"/>
        <w:autoSpaceDN w:val="0"/>
        <w:adjustRightInd w:val="0"/>
        <w:spacing w:after="0" w:line="240" w:lineRule="auto"/>
        <w:jc w:val="center"/>
        <w:rPr>
          <w:rFonts w:ascii="Arial" w:hAnsi="Arial" w:cs="Arial"/>
          <w:color w:val="000000"/>
          <w:kern w:val="0"/>
          <w:sz w:val="22"/>
          <w:szCs w:val="22"/>
        </w:rPr>
      </w:pPr>
      <w:r>
        <w:rPr>
          <w:rFonts w:ascii="Arial" w:hAnsi="Arial" w:cs="Arial"/>
          <w:b/>
          <w:bCs/>
          <w:color w:val="FFCC00"/>
          <w:kern w:val="0"/>
          <w:sz w:val="48"/>
          <w:szCs w:val="48"/>
        </w:rPr>
        <w:t>Protocolo de aplicación evaluación inicial</w:t>
      </w:r>
    </w:p>
    <w:p w14:paraId="3EB63973" w14:textId="6A8F69A5" w:rsidR="008771E2" w:rsidRDefault="008771E2" w:rsidP="008771E2">
      <w:pPr>
        <w:autoSpaceDE w:val="0"/>
        <w:autoSpaceDN w:val="0"/>
        <w:adjustRightInd w:val="0"/>
        <w:spacing w:after="0" w:line="240" w:lineRule="auto"/>
        <w:jc w:val="both"/>
        <w:rPr>
          <w:rFonts w:ascii="Arial" w:hAnsi="Arial" w:cs="Arial"/>
          <w:b/>
          <w:bCs/>
          <w:color w:val="000000"/>
          <w:kern w:val="0"/>
          <w:sz w:val="22"/>
          <w:szCs w:val="22"/>
        </w:rPr>
      </w:pPr>
      <w:r>
        <w:rPr>
          <w:rFonts w:ascii="Arial" w:hAnsi="Arial" w:cs="Arial"/>
          <w:color w:val="000000"/>
          <w:kern w:val="0"/>
          <w:sz w:val="22"/>
          <w:szCs w:val="22"/>
        </w:rPr>
        <w:t xml:space="preserve">Esta evaluación no tiene la intención de ser usada como prueba sumativa. Es un diagnóstico para conocer el estado de los aprendizajes de los estudiantes al ingresar al grado </w:t>
      </w:r>
      <w:r w:rsidR="009B227D">
        <w:rPr>
          <w:rFonts w:ascii="Arial" w:hAnsi="Arial" w:cs="Arial"/>
          <w:color w:val="000000"/>
          <w:kern w:val="0"/>
          <w:sz w:val="22"/>
          <w:szCs w:val="22"/>
        </w:rPr>
        <w:t>OCTAVO Y</w:t>
      </w:r>
      <w:r>
        <w:rPr>
          <w:rFonts w:ascii="Arial" w:hAnsi="Arial" w:cs="Arial"/>
          <w:color w:val="000000"/>
          <w:kern w:val="0"/>
          <w:sz w:val="22"/>
          <w:szCs w:val="22"/>
        </w:rPr>
        <w:t xml:space="preserve"> </w:t>
      </w:r>
      <w:r w:rsidR="009B227D">
        <w:rPr>
          <w:rFonts w:ascii="Arial" w:hAnsi="Arial" w:cs="Arial"/>
          <w:color w:val="000000"/>
          <w:kern w:val="0"/>
          <w:sz w:val="22"/>
          <w:szCs w:val="22"/>
        </w:rPr>
        <w:t>NOVENO.</w:t>
      </w:r>
      <w:r>
        <w:rPr>
          <w:rFonts w:ascii="Arial" w:hAnsi="Arial" w:cs="Arial"/>
          <w:color w:val="000000"/>
          <w:kern w:val="0"/>
          <w:sz w:val="22"/>
          <w:szCs w:val="22"/>
        </w:rPr>
        <w:t xml:space="preserve"> Le permite al docente identificar, desde el comienzo del año, las necesidades de los estudiantes y realizar una planificación diferenciada para cerrar las brechas en lectura y escritura prontamente. </w:t>
      </w:r>
    </w:p>
    <w:tbl>
      <w:tblPr>
        <w:tblStyle w:val="Tablaconcuadrcula"/>
        <w:tblW w:w="0" w:type="auto"/>
        <w:tblLook w:val="04A0" w:firstRow="1" w:lastRow="0" w:firstColumn="1" w:lastColumn="0" w:noHBand="0" w:noVBand="1"/>
      </w:tblPr>
      <w:tblGrid>
        <w:gridCol w:w="2405"/>
        <w:gridCol w:w="14865"/>
      </w:tblGrid>
      <w:tr w:rsidR="0092254D" w14:paraId="13153698" w14:textId="77777777" w:rsidTr="002D53E2">
        <w:tc>
          <w:tcPr>
            <w:tcW w:w="2405" w:type="dxa"/>
            <w:vAlign w:val="center"/>
          </w:tcPr>
          <w:p w14:paraId="4D7D6062" w14:textId="7C61AD06" w:rsidR="0092254D" w:rsidRDefault="0092254D" w:rsidP="002D53E2">
            <w:pPr>
              <w:jc w:val="center"/>
            </w:pPr>
            <w:r>
              <w:rPr>
                <w:rFonts w:ascii="Arial" w:hAnsi="Arial" w:cs="Arial"/>
                <w:b/>
                <w:bCs/>
                <w:color w:val="FFCC00"/>
                <w:kern w:val="0"/>
                <w:sz w:val="22"/>
                <w:szCs w:val="22"/>
              </w:rPr>
              <w:t>Aspectos a considerar en la aplicación de la prueba</w:t>
            </w:r>
          </w:p>
        </w:tc>
        <w:tc>
          <w:tcPr>
            <w:tcW w:w="14865" w:type="dxa"/>
          </w:tcPr>
          <w:p w14:paraId="377DF8C3" w14:textId="77777777" w:rsidR="0092254D" w:rsidRDefault="0092254D" w:rsidP="0092254D">
            <w:pPr>
              <w:jc w:val="both"/>
            </w:pPr>
            <w:r>
              <w:t xml:space="preserve">La prueba contiene seis (6) tareas que se concentran en la escritura en reconocer el desarrollo de las habilidades de transcripción, dictado y producción de textos cortos. Respecto a la lectura, busca medir la fluidez y comprensión lectora.  </w:t>
            </w:r>
          </w:p>
          <w:p w14:paraId="76BD109A" w14:textId="77777777" w:rsidR="0092254D" w:rsidRDefault="0092254D" w:rsidP="0092254D">
            <w:pPr>
              <w:jc w:val="both"/>
            </w:pPr>
            <w:r>
              <w:t xml:space="preserve">Se sugiere que los numerales 1 al 4 se aplique de forma grupal, por ello imprima la prueba hasta ese punto. Mientras que los numerales 5 y 6, debe ser niño a niño. Para la prueba de fluidez, se recomienda tener un texto con fuente </w:t>
            </w:r>
            <w:r w:rsidRPr="0092254D">
              <w:rPr>
                <w:b/>
                <w:bCs/>
              </w:rPr>
              <w:t xml:space="preserve">comfortaa, </w:t>
            </w:r>
            <w:r>
              <w:t xml:space="preserve">número 14 y contar con una versión para el docente que posea la numeración en cada palabra del texto. Este aspecto le ayudará a determinar cuántas palabras alcanzó a leer. También, organice un listado con el nombre de los niños para que pueda registrar el número de palabras y las respuestas correctas en la actividad de comprensión. </w:t>
            </w:r>
          </w:p>
          <w:p w14:paraId="4E32D3E3" w14:textId="77777777" w:rsidR="0092254D" w:rsidRDefault="0092254D" w:rsidP="0092254D">
            <w:pPr>
              <w:jc w:val="both"/>
            </w:pPr>
          </w:p>
          <w:p w14:paraId="0EF793B2" w14:textId="77777777" w:rsidR="0092254D" w:rsidRDefault="0092254D" w:rsidP="0092254D">
            <w:pPr>
              <w:jc w:val="both"/>
            </w:pPr>
            <w:r>
              <w:t xml:space="preserve">La instrucción sobre la tarea a realizar se puede repetir hasta tres (3) veces, de forma clara y precisa. </w:t>
            </w:r>
          </w:p>
          <w:p w14:paraId="5DE77235" w14:textId="4AE9BA2D" w:rsidR="0092254D" w:rsidRDefault="0092254D" w:rsidP="0092254D">
            <w:pPr>
              <w:jc w:val="both"/>
            </w:pPr>
            <w:r>
              <w:tab/>
            </w:r>
          </w:p>
        </w:tc>
      </w:tr>
      <w:tr w:rsidR="0092254D" w14:paraId="6BD0491F" w14:textId="77777777" w:rsidTr="0092254D">
        <w:tc>
          <w:tcPr>
            <w:tcW w:w="2405" w:type="dxa"/>
            <w:vAlign w:val="center"/>
          </w:tcPr>
          <w:p w14:paraId="2FDC28CE" w14:textId="01ADED0F" w:rsidR="0092254D" w:rsidRDefault="0092254D" w:rsidP="0092254D">
            <w:pPr>
              <w:jc w:val="center"/>
            </w:pPr>
            <w:r>
              <w:rPr>
                <w:rFonts w:ascii="Arial" w:hAnsi="Arial" w:cs="Arial"/>
                <w:b/>
                <w:bCs/>
                <w:color w:val="FFCC00"/>
                <w:kern w:val="0"/>
                <w:sz w:val="22"/>
                <w:szCs w:val="22"/>
              </w:rPr>
              <w:t>1. Copia de textos</w:t>
            </w:r>
          </w:p>
        </w:tc>
        <w:tc>
          <w:tcPr>
            <w:tcW w:w="14865" w:type="dxa"/>
          </w:tcPr>
          <w:p w14:paraId="1DB8F870" w14:textId="674D2168" w:rsidR="0092254D" w:rsidRDefault="0092254D" w:rsidP="0092254D">
            <w:pPr>
              <w:autoSpaceDE w:val="0"/>
              <w:autoSpaceDN w:val="0"/>
              <w:adjustRightInd w:val="0"/>
              <w:jc w:val="both"/>
              <w:rPr>
                <w:rFonts w:ascii="Arial" w:hAnsi="Arial" w:cs="Arial"/>
                <w:color w:val="000000"/>
                <w:kern w:val="0"/>
                <w:sz w:val="22"/>
                <w:szCs w:val="22"/>
              </w:rPr>
            </w:pPr>
            <w:r>
              <w:rPr>
                <w:rFonts w:ascii="Arial" w:hAnsi="Arial" w:cs="Arial"/>
                <w:color w:val="000000"/>
                <w:kern w:val="0"/>
                <w:sz w:val="22"/>
                <w:szCs w:val="22"/>
              </w:rPr>
              <w:t>Lea el texto "</w:t>
            </w:r>
            <w:r w:rsidR="00A14D62">
              <w:t xml:space="preserve"> </w:t>
            </w:r>
            <w:r w:rsidR="00A14D62" w:rsidRPr="00A14D62">
              <w:rPr>
                <w:rFonts w:ascii="Arial" w:hAnsi="Arial" w:cs="Arial"/>
                <w:b/>
                <w:bCs/>
                <w:i/>
                <w:iCs/>
                <w:color w:val="000000"/>
                <w:kern w:val="0"/>
                <w:sz w:val="22"/>
                <w:szCs w:val="22"/>
              </w:rPr>
              <w:t>LOS EFECTOS DE LA GASEOSA EN EL CUERPO</w:t>
            </w:r>
            <w:r>
              <w:rPr>
                <w:rFonts w:ascii="Arial" w:hAnsi="Arial" w:cs="Arial"/>
                <w:b/>
                <w:bCs/>
                <w:i/>
                <w:iCs/>
                <w:color w:val="000000"/>
                <w:kern w:val="0"/>
                <w:sz w:val="22"/>
                <w:szCs w:val="22"/>
              </w:rPr>
              <w:t>"</w:t>
            </w:r>
            <w:r>
              <w:rPr>
                <w:rFonts w:ascii="Arial" w:hAnsi="Arial" w:cs="Arial"/>
                <w:color w:val="000000"/>
                <w:kern w:val="0"/>
                <w:sz w:val="22"/>
                <w:szCs w:val="22"/>
              </w:rPr>
              <w:t xml:space="preserve"> y pida a los y las estudiantes que escriban lo que comprendieron, mediante la estrategia de “COPIA ENRIQUECIDA”, que consiste en que el estudiante vaya diciendo en voz alta lo que va escribiendo, para evitar el riesgo de copiar de manera mecánica. Revise el reconocimiento del título, la velocidad de copia, la separación entre palabras, la fluidez y la precisión del trazo.</w:t>
            </w:r>
          </w:p>
          <w:p w14:paraId="1192A000" w14:textId="429F21B8" w:rsidR="0092254D" w:rsidRDefault="0016360B" w:rsidP="0092254D">
            <w:pPr>
              <w:jc w:val="both"/>
              <w:rPr>
                <w:b/>
                <w:bCs/>
              </w:rPr>
            </w:pPr>
            <w:r w:rsidRPr="0016360B">
              <w:rPr>
                <w:rFonts w:ascii="Arial" w:hAnsi="Arial" w:cs="Arial"/>
                <w:b/>
                <w:bCs/>
                <w:i/>
                <w:iCs/>
                <w:color w:val="000000"/>
                <w:kern w:val="0"/>
                <w:sz w:val="22"/>
                <w:szCs w:val="22"/>
              </w:rPr>
              <w:t>LOS EFECTOS DE LA GASEOSA EN EL CUERPO</w:t>
            </w:r>
          </w:p>
          <w:p w14:paraId="6C31BAFE" w14:textId="54E5EC93" w:rsidR="00A14D62" w:rsidRPr="00A14D62" w:rsidRDefault="00A14D62" w:rsidP="0016360B">
            <w:pPr>
              <w:jc w:val="center"/>
              <w:rPr>
                <w:b/>
                <w:bCs/>
              </w:rPr>
            </w:pPr>
            <w:r w:rsidRPr="00A14D62">
              <w:rPr>
                <w:b/>
                <w:bCs/>
              </w:rPr>
              <w:t>LOS EFECTOS DE LA GASEOSA EN EL CUERPO</w:t>
            </w:r>
          </w:p>
          <w:p w14:paraId="7F8DECD5" w14:textId="1812F10C" w:rsidR="0016360B" w:rsidRDefault="00A14D62" w:rsidP="0016360B">
            <w:pPr>
              <w:jc w:val="both"/>
            </w:pPr>
            <w:r>
              <w:t>Todos sabemos que las gaseosas no son buenas para el cuerpo, pero ¿qué contienen que nos hacen tanto daño?</w:t>
            </w:r>
            <w:r w:rsidR="0016360B">
              <w:t xml:space="preserve"> Según la Sociedad Internacional de Nutricionistas (SIN), el consumo de azúcar no debe pasar de 3 cucharadas diarias; aun así, una botella o lata de gaseosa contiene el equivalente a 7 cucharadas de azúcar. </w:t>
            </w:r>
          </w:p>
          <w:p w14:paraId="4C7DA53B" w14:textId="77777777" w:rsidR="0016360B" w:rsidRDefault="0016360B" w:rsidP="0016360B">
            <w:pPr>
              <w:jc w:val="both"/>
            </w:pPr>
            <w:r>
              <w:t xml:space="preserve">Sin embargo, estas bebidas se consumen en grandes cantidades, y una de las razones para que esto suceda es la fuerte influencia que tiene, en las personas, la publicidad que elabora esta industria; sus mensajes promueven el consumo de gaseosas y olvidan señalar los efectos adversos que trae para nuestro organismo, como aumentar en un 80 % el riesgo de desarrollar enfermedades. </w:t>
            </w:r>
          </w:p>
          <w:p w14:paraId="38C66395" w14:textId="2D2D5489" w:rsidR="0016360B" w:rsidRDefault="0016360B" w:rsidP="0016360B">
            <w:pPr>
              <w:jc w:val="both"/>
            </w:pPr>
            <w:r>
              <w:t>Las gaseosas contienen benzoato de sodio, que se utiliza como conservante en alimentos. Esta sustancia ocasiona reacciones como urticaria y asma. También contienen ácido fosfórico que ocasiona piedras en los riñones y otros problemas renales.</w:t>
            </w:r>
          </w:p>
          <w:p w14:paraId="3521AAF1" w14:textId="26DA49AA" w:rsidR="0016360B" w:rsidRDefault="0016360B" w:rsidP="0016360B">
            <w:pPr>
              <w:jc w:val="both"/>
            </w:pPr>
            <w:r>
              <w:t xml:space="preserve">Los estudios de la SIN demuestran que cuando tomas gaseosa los niveles de azúcar se elevan y veinte minutos después de tomarla se aumenta la insulina, lo que hace reaccionar al hígado convirtiendo el azúcar en grasa; por esto tiene directa relación con la obesidad. Pero no termina ahí, cuarenta minutos después, se absorbe la cafeína, por lo que las pupilas se dilatan, la presión arterial sube y tu hígado suelta más azúcar a tus arterias. </w:t>
            </w:r>
          </w:p>
          <w:p w14:paraId="03FAD7BF" w14:textId="1AAF8299" w:rsidR="0016360B" w:rsidRDefault="0016360B" w:rsidP="0016360B">
            <w:pPr>
              <w:jc w:val="both"/>
            </w:pPr>
            <w:r>
              <w:t xml:space="preserve">Cuarenta y cinco minutos después, la dopamina se eleva, estimulando los centros del placer en el cerebro (el mismo efecto que tiene la heroína en el cuerpo). Esto genera adicción a la sustancia. Pero lo que consumimos es solo una parte del problema, las latas y botellas de plástico de las gaseosas </w:t>
            </w:r>
            <w:r>
              <w:lastRenderedPageBreak/>
              <w:t>contienen BPA, un químico que causa cáncer, pubertad prematura y anormalidades reproductivas. Estas son solo algunas razones para reemplazar esta bebida con un agua natural o endulzada naturalmente.</w:t>
            </w:r>
          </w:p>
          <w:p w14:paraId="2C163A88" w14:textId="623636EC" w:rsidR="0016360B" w:rsidRPr="0092254D" w:rsidRDefault="0016360B" w:rsidP="00A14D62">
            <w:pPr>
              <w:jc w:val="both"/>
            </w:pPr>
          </w:p>
        </w:tc>
      </w:tr>
      <w:tr w:rsidR="0092254D" w14:paraId="17229A8D" w14:textId="77777777" w:rsidTr="00EC1C78">
        <w:tc>
          <w:tcPr>
            <w:tcW w:w="2405" w:type="dxa"/>
            <w:vAlign w:val="center"/>
          </w:tcPr>
          <w:p w14:paraId="309222AC" w14:textId="4D832817" w:rsidR="0092254D" w:rsidRDefault="000B4A10" w:rsidP="00EC1C78">
            <w:pPr>
              <w:jc w:val="center"/>
            </w:pPr>
            <w:r>
              <w:rPr>
                <w:rFonts w:ascii="Arial" w:hAnsi="Arial" w:cs="Arial"/>
                <w:b/>
                <w:bCs/>
                <w:color w:val="FFCC00"/>
                <w:kern w:val="0"/>
                <w:sz w:val="22"/>
                <w:szCs w:val="22"/>
              </w:rPr>
              <w:lastRenderedPageBreak/>
              <w:t>2. Dictado</w:t>
            </w:r>
          </w:p>
        </w:tc>
        <w:tc>
          <w:tcPr>
            <w:tcW w:w="14865" w:type="dxa"/>
          </w:tcPr>
          <w:p w14:paraId="008FF9CE" w14:textId="77777777" w:rsidR="000B4A10" w:rsidRDefault="000B4A10" w:rsidP="000B4A10">
            <w:pPr>
              <w:autoSpaceDE w:val="0"/>
              <w:autoSpaceDN w:val="0"/>
              <w:adjustRightInd w:val="0"/>
              <w:rPr>
                <w:rFonts w:ascii="Arial" w:hAnsi="Arial" w:cs="Arial"/>
                <w:color w:val="000000"/>
                <w:kern w:val="0"/>
                <w:sz w:val="22"/>
                <w:szCs w:val="22"/>
              </w:rPr>
            </w:pPr>
            <w:r>
              <w:rPr>
                <w:rFonts w:ascii="Arial" w:hAnsi="Arial" w:cs="Arial"/>
                <w:color w:val="000000"/>
                <w:kern w:val="0"/>
                <w:sz w:val="22"/>
                <w:szCs w:val="22"/>
              </w:rPr>
              <w:t>El propósito del dictado es verificar la correspondencia fonema - grafema en palabras y oraciones de uso cotidiano de los estudiantes, así como la exactitud de la lengua escrita. Dicte cada palabra dos (2) veces, vocalizando bien, pero sin separar la palabra. Ejemplo: casa. No diga: ca-sa.</w:t>
            </w:r>
          </w:p>
          <w:p w14:paraId="194E9FF3" w14:textId="77777777" w:rsidR="00F13198" w:rsidRDefault="000B4A10" w:rsidP="000B4A10">
            <w:pPr>
              <w:rPr>
                <w:rFonts w:ascii="Arial" w:hAnsi="Arial" w:cs="Arial"/>
                <w:color w:val="000000"/>
                <w:kern w:val="0"/>
                <w:sz w:val="22"/>
                <w:szCs w:val="22"/>
              </w:rPr>
            </w:pPr>
            <w:r>
              <w:rPr>
                <w:rFonts w:ascii="Arial" w:hAnsi="Arial" w:cs="Arial"/>
                <w:color w:val="000000"/>
                <w:kern w:val="0"/>
                <w:sz w:val="22"/>
                <w:szCs w:val="22"/>
              </w:rPr>
              <w:t>Las palabras del dictado son:</w:t>
            </w:r>
          </w:p>
          <w:p w14:paraId="616A80E5" w14:textId="1FF940D1" w:rsidR="0092254D" w:rsidRPr="000759D8" w:rsidRDefault="00EC1C78" w:rsidP="000B4A10">
            <w:pPr>
              <w:rPr>
                <w:rFonts w:ascii="Arial" w:hAnsi="Arial" w:cs="Arial"/>
                <w:b/>
                <w:bCs/>
                <w:color w:val="000000"/>
                <w:kern w:val="0"/>
                <w:sz w:val="22"/>
                <w:szCs w:val="22"/>
              </w:rPr>
            </w:pPr>
            <w:r>
              <w:t xml:space="preserve"> </w:t>
            </w:r>
            <w:r w:rsidR="0016360B" w:rsidRPr="000759D8">
              <w:rPr>
                <w:b/>
                <w:bCs/>
              </w:rPr>
              <w:t xml:space="preserve">Carretilla, </w:t>
            </w:r>
            <w:r w:rsidR="000759D8" w:rsidRPr="000759D8">
              <w:rPr>
                <w:b/>
                <w:bCs/>
              </w:rPr>
              <w:t>adhesión, ambulante, avidez, ajonjolí, cataclismo, decisión, desaparece</w:t>
            </w:r>
          </w:p>
          <w:p w14:paraId="7148F66D" w14:textId="40A6EC4D" w:rsidR="00F13198" w:rsidRDefault="00F13198" w:rsidP="000B4A10"/>
        </w:tc>
      </w:tr>
      <w:tr w:rsidR="0092254D" w14:paraId="3961260E" w14:textId="77777777" w:rsidTr="00AA2A74">
        <w:tc>
          <w:tcPr>
            <w:tcW w:w="2405" w:type="dxa"/>
            <w:vAlign w:val="center"/>
          </w:tcPr>
          <w:p w14:paraId="258FDCE1" w14:textId="6FE2B466" w:rsidR="0092254D" w:rsidRDefault="00AA2A74" w:rsidP="00AA2A74">
            <w:pPr>
              <w:jc w:val="center"/>
            </w:pPr>
            <w:r>
              <w:rPr>
                <w:rFonts w:ascii="Arial" w:hAnsi="Arial" w:cs="Arial"/>
                <w:b/>
                <w:bCs/>
                <w:color w:val="FFCC00"/>
                <w:kern w:val="0"/>
                <w:sz w:val="22"/>
                <w:szCs w:val="22"/>
              </w:rPr>
              <w:t>3. Dictado de oraciones</w:t>
            </w:r>
          </w:p>
        </w:tc>
        <w:tc>
          <w:tcPr>
            <w:tcW w:w="14865" w:type="dxa"/>
          </w:tcPr>
          <w:p w14:paraId="6503A1C1" w14:textId="77777777" w:rsidR="00AA2A74" w:rsidRDefault="00AA2A74" w:rsidP="00AA2A74">
            <w:pPr>
              <w:autoSpaceDE w:val="0"/>
              <w:autoSpaceDN w:val="0"/>
              <w:adjustRightInd w:val="0"/>
              <w:jc w:val="both"/>
              <w:rPr>
                <w:rFonts w:ascii="Arial" w:hAnsi="Arial" w:cs="Arial"/>
                <w:color w:val="000000"/>
                <w:kern w:val="0"/>
                <w:sz w:val="22"/>
                <w:szCs w:val="22"/>
              </w:rPr>
            </w:pPr>
            <w:r>
              <w:rPr>
                <w:rFonts w:ascii="Arial" w:hAnsi="Arial" w:cs="Arial"/>
                <w:color w:val="000000"/>
                <w:kern w:val="0"/>
                <w:sz w:val="22"/>
                <w:szCs w:val="22"/>
              </w:rPr>
              <w:t xml:space="preserve">El objetivo de esta tarea es verificar si el estudiante puede traducir sonidos a palabras y oraciones, demostrando la debida segmentación o separación, el uso de la mayúscula al inicio de la oración y del signo de puntuación al final, según sea la intención comunicativa de la oración. Pida al estudiante utilizar un renglón para escribir cada oración. Diga cada oración dos (2) veces, bien vocalizada y lentamente, pero COMPLETA. No dicte palabra por palabra. </w:t>
            </w:r>
          </w:p>
          <w:p w14:paraId="050471AC" w14:textId="77777777" w:rsidR="0092254D" w:rsidRDefault="00AA2A74" w:rsidP="00AA2A74">
            <w:pPr>
              <w:jc w:val="both"/>
              <w:rPr>
                <w:rFonts w:ascii="Arial" w:hAnsi="Arial" w:cs="Arial"/>
                <w:color w:val="000000"/>
                <w:kern w:val="0"/>
                <w:sz w:val="22"/>
                <w:szCs w:val="22"/>
              </w:rPr>
            </w:pPr>
            <w:r>
              <w:rPr>
                <w:rFonts w:ascii="Arial" w:hAnsi="Arial" w:cs="Arial"/>
                <w:color w:val="000000"/>
                <w:kern w:val="0"/>
                <w:sz w:val="22"/>
                <w:szCs w:val="22"/>
              </w:rPr>
              <w:t>Las oraciones son:</w:t>
            </w:r>
          </w:p>
          <w:p w14:paraId="37A9316B" w14:textId="02BE4082" w:rsidR="00AA2A74" w:rsidRDefault="000759D8" w:rsidP="00AA2A74">
            <w:pPr>
              <w:pStyle w:val="Prrafodelista"/>
              <w:numPr>
                <w:ilvl w:val="0"/>
                <w:numId w:val="1"/>
              </w:numPr>
              <w:jc w:val="both"/>
              <w:rPr>
                <w:b/>
                <w:bCs/>
              </w:rPr>
            </w:pPr>
            <w:r w:rsidRPr="000759D8">
              <w:rPr>
                <w:b/>
                <w:bCs/>
              </w:rPr>
              <w:t>La mujer come peras del árbol.</w:t>
            </w:r>
          </w:p>
          <w:p w14:paraId="3C46AE72" w14:textId="77777777" w:rsidR="000759D8" w:rsidRDefault="000759D8" w:rsidP="00AA2A74">
            <w:pPr>
              <w:pStyle w:val="Prrafodelista"/>
              <w:numPr>
                <w:ilvl w:val="0"/>
                <w:numId w:val="1"/>
              </w:numPr>
              <w:jc w:val="both"/>
              <w:rPr>
                <w:b/>
                <w:bCs/>
              </w:rPr>
            </w:pPr>
            <w:r w:rsidRPr="000759D8">
              <w:rPr>
                <w:b/>
                <w:bCs/>
              </w:rPr>
              <w:t>Compraremos muchos pijamas de rayas.</w:t>
            </w:r>
          </w:p>
          <w:p w14:paraId="5BC7F44C" w14:textId="4B39B395" w:rsidR="000759D8" w:rsidRDefault="000759D8" w:rsidP="00AA2A74">
            <w:pPr>
              <w:pStyle w:val="Prrafodelista"/>
              <w:numPr>
                <w:ilvl w:val="0"/>
                <w:numId w:val="1"/>
              </w:numPr>
              <w:jc w:val="both"/>
              <w:rPr>
                <w:b/>
                <w:bCs/>
              </w:rPr>
            </w:pPr>
            <w:r w:rsidRPr="000759D8">
              <w:rPr>
                <w:b/>
                <w:bCs/>
              </w:rPr>
              <w:t>Ese reloj no ha sonado porqué no funciona</w:t>
            </w:r>
          </w:p>
          <w:p w14:paraId="1B196C6C" w14:textId="7A33FBDA" w:rsidR="00F13198" w:rsidRPr="00AA2A74" w:rsidRDefault="000759D8" w:rsidP="00AA2A74">
            <w:pPr>
              <w:pStyle w:val="Prrafodelista"/>
              <w:numPr>
                <w:ilvl w:val="0"/>
                <w:numId w:val="1"/>
              </w:numPr>
              <w:jc w:val="both"/>
              <w:rPr>
                <w:b/>
                <w:bCs/>
              </w:rPr>
            </w:pPr>
            <w:r w:rsidRPr="000759D8">
              <w:rPr>
                <w:b/>
                <w:bCs/>
              </w:rPr>
              <w:t>Nunca han cambiado la decoración de esas paredes.</w:t>
            </w:r>
          </w:p>
        </w:tc>
      </w:tr>
      <w:tr w:rsidR="0092254D" w14:paraId="7049B906" w14:textId="77777777" w:rsidTr="00F13198">
        <w:tc>
          <w:tcPr>
            <w:tcW w:w="2405" w:type="dxa"/>
            <w:vAlign w:val="center"/>
          </w:tcPr>
          <w:p w14:paraId="5EFDB11D" w14:textId="3087CCC7" w:rsidR="0092254D" w:rsidRDefault="00F13198" w:rsidP="00F13198">
            <w:pPr>
              <w:jc w:val="center"/>
            </w:pPr>
            <w:r>
              <w:rPr>
                <w:rFonts w:ascii="Arial" w:hAnsi="Arial" w:cs="Arial"/>
                <w:b/>
                <w:bCs/>
                <w:color w:val="FFCC00"/>
                <w:kern w:val="0"/>
                <w:sz w:val="22"/>
                <w:szCs w:val="22"/>
              </w:rPr>
              <w:t>4. Producción escrita</w:t>
            </w:r>
          </w:p>
        </w:tc>
        <w:tc>
          <w:tcPr>
            <w:tcW w:w="14865" w:type="dxa"/>
          </w:tcPr>
          <w:p w14:paraId="22E70AF1" w14:textId="77777777" w:rsidR="0092254D" w:rsidRDefault="00F13198">
            <w:r w:rsidRPr="00F13198">
              <w:t>Pida a los estudiantes escribir una corta historia o relato, a partir de la imagen. Se espera que los estudiantes redacten un relato con su debida secuencia y sentido, con un título y oraciones completas con conectores (y, luego, entonces) y signos de puntuación. La caligrafía debe estar ya consolidada e impera el criterio de legibilidad sobre el criterio estético.</w:t>
            </w:r>
          </w:p>
          <w:p w14:paraId="4580910F" w14:textId="52B8571B" w:rsidR="00F13198" w:rsidRDefault="00D84A63">
            <w:r>
              <w:rPr>
                <w:noProof/>
              </w:rPr>
              <w:lastRenderedPageBreak/>
              <w:drawing>
                <wp:inline distT="0" distB="0" distL="0" distR="0" wp14:anchorId="07A8EBFC" wp14:editId="6026FCAD">
                  <wp:extent cx="2860040" cy="3891280"/>
                  <wp:effectExtent l="0" t="0" r="0" b="0"/>
                  <wp:docPr id="513576938" name="Imagen 1" descr="Descubre 7 ideas de Secuencia de imagenes para crear cuentos y secuencias  de imagenes | comprensión lectora, secuencias temporales, cuentos y m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ubre 7 ideas de Secuencia de imagenes para crear cuentos y secuencias  de imagenes | comprensión lectora, secuencias temporales, cuentos y má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0040" cy="3891280"/>
                          </a:xfrm>
                          <a:prstGeom prst="rect">
                            <a:avLst/>
                          </a:prstGeom>
                          <a:noFill/>
                          <a:ln>
                            <a:noFill/>
                          </a:ln>
                        </pic:spPr>
                      </pic:pic>
                    </a:graphicData>
                  </a:graphic>
                </wp:inline>
              </w:drawing>
            </w:r>
          </w:p>
        </w:tc>
      </w:tr>
      <w:tr w:rsidR="0092254D" w14:paraId="49C55707" w14:textId="77777777" w:rsidTr="00F13198">
        <w:tc>
          <w:tcPr>
            <w:tcW w:w="2405" w:type="dxa"/>
            <w:vAlign w:val="center"/>
          </w:tcPr>
          <w:p w14:paraId="574C0D72" w14:textId="67F04AC8" w:rsidR="0092254D" w:rsidRDefault="00F13198" w:rsidP="00F13198">
            <w:pPr>
              <w:jc w:val="center"/>
            </w:pPr>
            <w:r>
              <w:rPr>
                <w:rFonts w:ascii="Arial" w:hAnsi="Arial" w:cs="Arial"/>
                <w:b/>
                <w:bCs/>
                <w:color w:val="FFCC00"/>
                <w:kern w:val="0"/>
                <w:sz w:val="22"/>
                <w:szCs w:val="22"/>
              </w:rPr>
              <w:lastRenderedPageBreak/>
              <w:t>5.  Fluidez</w:t>
            </w:r>
          </w:p>
        </w:tc>
        <w:tc>
          <w:tcPr>
            <w:tcW w:w="14865" w:type="dxa"/>
          </w:tcPr>
          <w:p w14:paraId="4A70EAA6" w14:textId="77777777" w:rsidR="0092254D" w:rsidRDefault="00F13198" w:rsidP="00F13198">
            <w:pPr>
              <w:jc w:val="both"/>
            </w:pPr>
            <w:r w:rsidRPr="00F13198">
              <w:t>Esta parte de la prueba se realiza de manera individual. Pida a cada estudiante leer en voz alta con su mejor entonación, pronunciación y fluidez. Explique al estudiante que al finalizar la lectura le hará preguntas de comprensión. Registre el número de palabras que cada estudiante logra leer en 60 segundos</w:t>
            </w:r>
          </w:p>
          <w:p w14:paraId="2F9578C0" w14:textId="77777777" w:rsidR="0073734D" w:rsidRDefault="0073734D" w:rsidP="00BC25A7">
            <w:pPr>
              <w:rPr>
                <w:b/>
                <w:bCs/>
              </w:rPr>
            </w:pPr>
          </w:p>
          <w:p w14:paraId="47D765E9" w14:textId="77777777" w:rsidR="00F13198" w:rsidRDefault="00823516" w:rsidP="00823516">
            <w:pPr>
              <w:jc w:val="center"/>
              <w:rPr>
                <w:b/>
                <w:bCs/>
              </w:rPr>
            </w:pPr>
            <w:r w:rsidRPr="00823516">
              <w:rPr>
                <w:b/>
                <w:bCs/>
              </w:rPr>
              <w:t>HALLAN RESTOS DE UNA MISTERIOSA CIVILIZACIÓN EN LA SELVA DE HONDURAS</w:t>
            </w:r>
          </w:p>
          <w:p w14:paraId="3A4AE1BF" w14:textId="77777777" w:rsidR="00823516" w:rsidRDefault="00823516" w:rsidP="00823516">
            <w:pPr>
              <w:jc w:val="both"/>
            </w:pPr>
            <w:r w:rsidRPr="00823516">
              <w:t>Un equipo de arqueólogos ha descubierto, en un área de la selva de Honduras, los restos arqueológicos de una</w:t>
            </w:r>
            <w:r>
              <w:t xml:space="preserve"> </w:t>
            </w:r>
            <w:r w:rsidRPr="00823516">
              <w:t>misteriosa civilización que convivió con los mayas y que desapareció por causas que todavía se desconocen.</w:t>
            </w:r>
            <w:r>
              <w:t xml:space="preserve"> </w:t>
            </w:r>
            <w:r w:rsidRPr="00823516">
              <w:t>En la ciudad descubierta se encontraron más de cincuenta figuras que representan, desde personas, hasta</w:t>
            </w:r>
            <w:r>
              <w:t xml:space="preserve"> </w:t>
            </w:r>
            <w:r w:rsidRPr="00823516">
              <w:t>todo tipo de animales de la zona. Las coordenadas exactas del hallazgo no han sido reveladas para evitar</w:t>
            </w:r>
            <w:r>
              <w:t xml:space="preserve"> </w:t>
            </w:r>
            <w:r w:rsidRPr="00823516">
              <w:t>saqueos. El reportero y fotógrafo de National Geographic, Adolfo Becket, quien estuvo en la expedición,</w:t>
            </w:r>
            <w:r>
              <w:t xml:space="preserve"> </w:t>
            </w:r>
            <w:r w:rsidRPr="00823516">
              <w:t>explicó que el grupo de arqueólogos “examinaron y registraron plazas, montículos y una pirámide que</w:t>
            </w:r>
            <w:r>
              <w:t xml:space="preserve"> </w:t>
            </w:r>
            <w:r w:rsidRPr="00823516">
              <w:t>pertenece a una cultura que floreció hace mil años. El equipo también descubrió notables esculturas de</w:t>
            </w:r>
            <w:r>
              <w:t xml:space="preserve"> </w:t>
            </w:r>
            <w:r w:rsidRPr="00823516">
              <w:t>piedra que hasta el momento han permanecido intactas”. Lo hallado es de un valor incalculable, sobre todo</w:t>
            </w:r>
            <w:r>
              <w:t xml:space="preserve"> </w:t>
            </w:r>
            <w:r w:rsidRPr="00823516">
              <w:t xml:space="preserve">para la ciencia arqueológica. Un total de 52 objetos fueron </w:t>
            </w:r>
            <w:r w:rsidRPr="00823516">
              <w:lastRenderedPageBreak/>
              <w:t>tomados de la tierra. Entre ellos, figuras talladas</w:t>
            </w:r>
            <w:r>
              <w:t xml:space="preserve"> </w:t>
            </w:r>
            <w:r w:rsidRPr="00823516">
              <w:t>en piedra blanca de monos, serpientes y cuervos. También encontraron viviendas y pirámides de ladrillo</w:t>
            </w:r>
            <w:r>
              <w:t xml:space="preserve"> </w:t>
            </w:r>
            <w:r w:rsidRPr="00823516">
              <w:t>y</w:t>
            </w:r>
            <w:r>
              <w:t xml:space="preserve"> </w:t>
            </w:r>
            <w:r w:rsidRPr="00823516">
              <w:t>plataformas aparentemente destinadas a la realización de rituales.</w:t>
            </w:r>
          </w:p>
          <w:p w14:paraId="1BACA868" w14:textId="24BE8903" w:rsidR="00823516" w:rsidRPr="00823516" w:rsidRDefault="00823516" w:rsidP="00823516">
            <w:pPr>
              <w:jc w:val="both"/>
            </w:pPr>
            <w:r w:rsidRPr="00823516">
              <w:t>El misterio en torno a esta civilización es tan grande que los arqueólogos y los especialistas todavía no le</w:t>
            </w:r>
            <w:r>
              <w:t xml:space="preserve"> </w:t>
            </w:r>
            <w:r w:rsidRPr="00823516">
              <w:t>han asignado un nombre a esta cultura. Sin embargo, para los expertos locales este descubrimiento no es</w:t>
            </w:r>
            <w:r>
              <w:t xml:space="preserve"> </w:t>
            </w:r>
            <w:r w:rsidRPr="00823516">
              <w:t>tan sorprendente, pues dicen que en la región existen varios restos aún sin descubrir; esto se debe al</w:t>
            </w:r>
            <w:r>
              <w:t xml:space="preserve"> </w:t>
            </w:r>
            <w:r w:rsidRPr="00823516">
              <w:t>escaso presupuesto destinado a estas investigaciones por parte del gobierno de Honduras. Según National</w:t>
            </w:r>
            <w:r>
              <w:t xml:space="preserve"> </w:t>
            </w:r>
            <w:r w:rsidRPr="00823516">
              <w:t>Geographic, esta antigua civilización corresponde a la milenaria Ciudad del Dios Mono, una de esas fascinantes</w:t>
            </w:r>
            <w:r>
              <w:t xml:space="preserve"> </w:t>
            </w:r>
            <w:r w:rsidRPr="00823516">
              <w:t>leyendas que atraen a infinidad de arqueólogos y exploradores hasta este lugar, que es protagonista de</w:t>
            </w:r>
            <w:r>
              <w:t xml:space="preserve"> </w:t>
            </w:r>
            <w:r w:rsidRPr="00823516">
              <w:t>numerosas historias. Los arqueólogos locales han descartado que se trate de la mítica Ciudad Blanca, pero</w:t>
            </w:r>
            <w:r>
              <w:t xml:space="preserve"> </w:t>
            </w:r>
            <w:r w:rsidRPr="00823516">
              <w:t>sí explicaron que se trata de los restos de una cultura enigmática de la cual no se tienen antecedentes.</w:t>
            </w:r>
          </w:p>
        </w:tc>
      </w:tr>
      <w:tr w:rsidR="00F13198" w14:paraId="3928DB40" w14:textId="77777777" w:rsidTr="008D363F">
        <w:tc>
          <w:tcPr>
            <w:tcW w:w="2405" w:type="dxa"/>
            <w:vAlign w:val="center"/>
          </w:tcPr>
          <w:p w14:paraId="4B769477" w14:textId="4B9DE6FC" w:rsidR="00F13198" w:rsidRDefault="008D363F" w:rsidP="008D363F">
            <w:pPr>
              <w:jc w:val="center"/>
            </w:pPr>
            <w:r>
              <w:rPr>
                <w:rFonts w:ascii="Arial" w:hAnsi="Arial" w:cs="Arial"/>
                <w:b/>
                <w:bCs/>
                <w:color w:val="FFCC00"/>
                <w:kern w:val="0"/>
                <w:sz w:val="22"/>
                <w:szCs w:val="22"/>
              </w:rPr>
              <w:lastRenderedPageBreak/>
              <w:t>6. Comprensión lectora</w:t>
            </w:r>
          </w:p>
        </w:tc>
        <w:tc>
          <w:tcPr>
            <w:tcW w:w="14865" w:type="dxa"/>
          </w:tcPr>
          <w:tbl>
            <w:tblPr>
              <w:tblStyle w:val="Tablaconcuadrcula"/>
              <w:tblW w:w="0" w:type="auto"/>
              <w:tblLook w:val="04A0" w:firstRow="1" w:lastRow="0" w:firstColumn="1" w:lastColumn="0" w:noHBand="0" w:noVBand="1"/>
            </w:tblPr>
            <w:tblGrid>
              <w:gridCol w:w="5421"/>
              <w:gridCol w:w="4338"/>
              <w:gridCol w:w="4880"/>
            </w:tblGrid>
            <w:tr w:rsidR="008D363F" w14:paraId="1D365D39" w14:textId="77777777" w:rsidTr="00B0382D">
              <w:tc>
                <w:tcPr>
                  <w:tcW w:w="5421" w:type="dxa"/>
                </w:tcPr>
                <w:p w14:paraId="78A62918" w14:textId="7E1AD19E" w:rsidR="008D363F" w:rsidRDefault="008D363F" w:rsidP="008D363F">
                  <w:pPr>
                    <w:jc w:val="center"/>
                  </w:pPr>
                  <w:r>
                    <w:rPr>
                      <w:rFonts w:ascii="Arial" w:hAnsi="Arial" w:cs="Arial"/>
                      <w:b/>
                      <w:bCs/>
                      <w:color w:val="FFCC00"/>
                      <w:kern w:val="0"/>
                      <w:sz w:val="22"/>
                      <w:szCs w:val="22"/>
                    </w:rPr>
                    <w:t>Preguntas</w:t>
                  </w:r>
                </w:p>
              </w:tc>
              <w:tc>
                <w:tcPr>
                  <w:tcW w:w="4338" w:type="dxa"/>
                </w:tcPr>
                <w:p w14:paraId="1983693E" w14:textId="5D6F4A76" w:rsidR="008D363F" w:rsidRDefault="008D363F" w:rsidP="008D363F">
                  <w:pPr>
                    <w:jc w:val="center"/>
                  </w:pPr>
                  <w:r>
                    <w:rPr>
                      <w:rFonts w:ascii="Arial" w:hAnsi="Arial" w:cs="Arial"/>
                      <w:b/>
                      <w:bCs/>
                      <w:color w:val="FFCC00"/>
                      <w:kern w:val="0"/>
                      <w:sz w:val="22"/>
                      <w:szCs w:val="22"/>
                    </w:rPr>
                    <w:t>Respuestas esperadas</w:t>
                  </w:r>
                </w:p>
              </w:tc>
              <w:tc>
                <w:tcPr>
                  <w:tcW w:w="4880" w:type="dxa"/>
                </w:tcPr>
                <w:p w14:paraId="61693C2C" w14:textId="43134299" w:rsidR="008D363F" w:rsidRDefault="008D363F" w:rsidP="008D363F">
                  <w:pPr>
                    <w:jc w:val="center"/>
                  </w:pPr>
                  <w:r>
                    <w:rPr>
                      <w:rFonts w:ascii="Arial" w:hAnsi="Arial" w:cs="Arial"/>
                      <w:b/>
                      <w:bCs/>
                      <w:color w:val="FFCC00"/>
                      <w:kern w:val="0"/>
                      <w:sz w:val="22"/>
                      <w:szCs w:val="22"/>
                    </w:rPr>
                    <w:t>Nivel de comprensión</w:t>
                  </w:r>
                </w:p>
              </w:tc>
            </w:tr>
            <w:tr w:rsidR="008D363F" w14:paraId="119D2C92" w14:textId="77777777" w:rsidTr="00B0382D">
              <w:tc>
                <w:tcPr>
                  <w:tcW w:w="5421" w:type="dxa"/>
                </w:tcPr>
                <w:p w14:paraId="43FA86DF" w14:textId="3C9AF90E" w:rsidR="006E2E32" w:rsidRDefault="00823516" w:rsidP="008D363F">
                  <w:r w:rsidRPr="00823516">
                    <w:t>El hallazgo de los restos arqueológicos se efectuó en</w:t>
                  </w:r>
                  <w:r w:rsidR="00012FF0">
                    <w:t>:</w:t>
                  </w:r>
                </w:p>
                <w:p w14:paraId="49A30323" w14:textId="4F09FA01" w:rsidR="00012FF0" w:rsidRDefault="00012FF0" w:rsidP="008D363F"/>
              </w:tc>
              <w:tc>
                <w:tcPr>
                  <w:tcW w:w="4338" w:type="dxa"/>
                  <w:vAlign w:val="center"/>
                </w:tcPr>
                <w:p w14:paraId="0DBC2EBC" w14:textId="051B4479" w:rsidR="008D363F" w:rsidRDefault="00823516" w:rsidP="006E2E32">
                  <w:pPr>
                    <w:jc w:val="center"/>
                  </w:pPr>
                  <w:r>
                    <w:t>L</w:t>
                  </w:r>
                  <w:r w:rsidRPr="00823516">
                    <w:t>a selva de Honduras.</w:t>
                  </w:r>
                </w:p>
              </w:tc>
              <w:tc>
                <w:tcPr>
                  <w:tcW w:w="4880" w:type="dxa"/>
                  <w:vAlign w:val="center"/>
                </w:tcPr>
                <w:p w14:paraId="07598DAF" w14:textId="420B6236" w:rsidR="008D363F" w:rsidRDefault="006E2E32" w:rsidP="006E2E32">
                  <w:pPr>
                    <w:jc w:val="center"/>
                  </w:pPr>
                  <w:r>
                    <w:t>LITERAL</w:t>
                  </w:r>
                </w:p>
              </w:tc>
            </w:tr>
            <w:tr w:rsidR="008D363F" w14:paraId="7CB8CB69" w14:textId="77777777" w:rsidTr="00B0382D">
              <w:tc>
                <w:tcPr>
                  <w:tcW w:w="5421" w:type="dxa"/>
                </w:tcPr>
                <w:p w14:paraId="08A34D2C" w14:textId="2AA78063" w:rsidR="00012FF0" w:rsidRDefault="00823516" w:rsidP="00823516">
                  <w:r>
                    <w:t>Del título de la noticia “Hallan restos de una misteriosa civilización en la selva de Honduras”, se puede</w:t>
                  </w:r>
                  <w:r w:rsidR="00012FF0">
                    <w:t xml:space="preserve"> inferir que:</w:t>
                  </w:r>
                </w:p>
                <w:p w14:paraId="334916F0" w14:textId="35D4C37B" w:rsidR="00823516" w:rsidRDefault="00012FF0" w:rsidP="006E2E32">
                  <w:pPr>
                    <w:pStyle w:val="Prrafodelista"/>
                    <w:numPr>
                      <w:ilvl w:val="0"/>
                      <w:numId w:val="2"/>
                    </w:numPr>
                  </w:pPr>
                  <w:r>
                    <w:t>A</w:t>
                  </w:r>
                  <w:r w:rsidR="00823516" w:rsidRPr="00823516">
                    <w:t xml:space="preserve">ún se desconoce mucho sobre la civilización encontrada. </w:t>
                  </w:r>
                </w:p>
                <w:p w14:paraId="36A94C3A" w14:textId="6DCDB963" w:rsidR="00823516" w:rsidRDefault="00012FF0" w:rsidP="006E2E32">
                  <w:pPr>
                    <w:pStyle w:val="Prrafodelista"/>
                    <w:numPr>
                      <w:ilvl w:val="0"/>
                      <w:numId w:val="2"/>
                    </w:numPr>
                  </w:pPr>
                  <w:r>
                    <w:t>E</w:t>
                  </w:r>
                  <w:r w:rsidR="00823516" w:rsidRPr="00823516">
                    <w:t xml:space="preserve">xisten muchas civilizaciones en Honduras </w:t>
                  </w:r>
                </w:p>
                <w:p w14:paraId="7D66D346" w14:textId="3115B027" w:rsidR="00823516" w:rsidRDefault="00012FF0" w:rsidP="006E2E32">
                  <w:pPr>
                    <w:pStyle w:val="Prrafodelista"/>
                    <w:numPr>
                      <w:ilvl w:val="0"/>
                      <w:numId w:val="2"/>
                    </w:numPr>
                  </w:pPr>
                  <w:r>
                    <w:t>S</w:t>
                  </w:r>
                  <w:r w:rsidR="00823516" w:rsidRPr="00823516">
                    <w:t xml:space="preserve">e realizan muchas búsquedas en las selvas </w:t>
                  </w:r>
                </w:p>
                <w:p w14:paraId="55C3A724" w14:textId="7F14B3B8" w:rsidR="006E2E32" w:rsidRDefault="00B0382D" w:rsidP="006E2E32">
                  <w:pPr>
                    <w:pStyle w:val="Prrafodelista"/>
                    <w:numPr>
                      <w:ilvl w:val="0"/>
                      <w:numId w:val="2"/>
                    </w:numPr>
                  </w:pPr>
                  <w:r w:rsidRPr="00B0382D">
                    <w:t>Honduras se compone de diversos restos.</w:t>
                  </w:r>
                </w:p>
              </w:tc>
              <w:tc>
                <w:tcPr>
                  <w:tcW w:w="4338" w:type="dxa"/>
                  <w:vAlign w:val="center"/>
                </w:tcPr>
                <w:p w14:paraId="4DF00291" w14:textId="73C6C61B" w:rsidR="008D363F" w:rsidRDefault="000C55AD" w:rsidP="00823516">
                  <w:pPr>
                    <w:jc w:val="center"/>
                  </w:pPr>
                  <w:r>
                    <w:t>A</w:t>
                  </w:r>
                  <w:r w:rsidR="00823516" w:rsidRPr="00823516">
                    <w:t>ún se desconoce mucho sobre la civilización encontrada.</w:t>
                  </w:r>
                </w:p>
              </w:tc>
              <w:tc>
                <w:tcPr>
                  <w:tcW w:w="4880" w:type="dxa"/>
                  <w:vAlign w:val="center"/>
                </w:tcPr>
                <w:p w14:paraId="0B9F6380" w14:textId="5CC946D8" w:rsidR="008D363F" w:rsidRDefault="00647467" w:rsidP="00647467">
                  <w:pPr>
                    <w:jc w:val="center"/>
                  </w:pPr>
                  <w:r>
                    <w:t xml:space="preserve">INFERENCIAL </w:t>
                  </w:r>
                </w:p>
              </w:tc>
            </w:tr>
            <w:tr w:rsidR="006E2E32" w14:paraId="18A3F407" w14:textId="77777777" w:rsidTr="00B0382D">
              <w:tc>
                <w:tcPr>
                  <w:tcW w:w="5421" w:type="dxa"/>
                </w:tcPr>
                <w:p w14:paraId="51393A2C" w14:textId="2BAAEACD" w:rsidR="006E2E32" w:rsidRDefault="00B0382D" w:rsidP="00B0382D">
                  <w:r>
                    <w:t>De lo anotado en la noticia, se puede concluir que Honduras es un país</w:t>
                  </w:r>
                  <w:r w:rsidR="000C55AD">
                    <w:t>:</w:t>
                  </w:r>
                </w:p>
                <w:p w14:paraId="5AE0826F" w14:textId="7F0E186C" w:rsidR="00647467" w:rsidRDefault="000C55AD" w:rsidP="00647467">
                  <w:pPr>
                    <w:pStyle w:val="Prrafodelista"/>
                    <w:numPr>
                      <w:ilvl w:val="0"/>
                      <w:numId w:val="3"/>
                    </w:numPr>
                  </w:pPr>
                  <w:r>
                    <w:t>L</w:t>
                  </w:r>
                  <w:r w:rsidR="00B0382D" w:rsidRPr="00B0382D">
                    <w:t>leno de selvas y diversos animales.</w:t>
                  </w:r>
                </w:p>
                <w:p w14:paraId="15DF8228" w14:textId="59D6D851" w:rsidR="00B0382D" w:rsidRDefault="000C55AD" w:rsidP="00647467">
                  <w:pPr>
                    <w:pStyle w:val="Prrafodelista"/>
                    <w:numPr>
                      <w:ilvl w:val="0"/>
                      <w:numId w:val="3"/>
                    </w:numPr>
                  </w:pPr>
                  <w:r>
                    <w:t>D</w:t>
                  </w:r>
                  <w:r w:rsidR="00B0382D" w:rsidRPr="00B0382D">
                    <w:t>onde se halla gran cantidad de restos arqueológicos</w:t>
                  </w:r>
                </w:p>
                <w:p w14:paraId="42AD7C47" w14:textId="7708ED12" w:rsidR="00647467" w:rsidRDefault="000C55AD" w:rsidP="00647467">
                  <w:pPr>
                    <w:pStyle w:val="Prrafodelista"/>
                    <w:numPr>
                      <w:ilvl w:val="0"/>
                      <w:numId w:val="3"/>
                    </w:numPr>
                  </w:pPr>
                  <w:r>
                    <w:t>Q</w:t>
                  </w:r>
                  <w:r w:rsidR="00B0382D" w:rsidRPr="00B0382D">
                    <w:t>ue invierte constantemente en estas investigaciones</w:t>
                  </w:r>
                </w:p>
                <w:p w14:paraId="7540875F" w14:textId="248626DF" w:rsidR="00B0382D" w:rsidRDefault="000C55AD" w:rsidP="00647467">
                  <w:pPr>
                    <w:pStyle w:val="Prrafodelista"/>
                    <w:numPr>
                      <w:ilvl w:val="0"/>
                      <w:numId w:val="3"/>
                    </w:numPr>
                  </w:pPr>
                  <w:r>
                    <w:t>D</w:t>
                  </w:r>
                  <w:r w:rsidR="00B0382D" w:rsidRPr="00B0382D">
                    <w:t>onde existe un alto peligro de perderse en las selvas.</w:t>
                  </w:r>
                </w:p>
              </w:tc>
              <w:tc>
                <w:tcPr>
                  <w:tcW w:w="4338" w:type="dxa"/>
                  <w:vAlign w:val="center"/>
                </w:tcPr>
                <w:p w14:paraId="47963774" w14:textId="69C6AEC1" w:rsidR="006E2E32" w:rsidRDefault="000C55AD" w:rsidP="00647467">
                  <w:pPr>
                    <w:jc w:val="center"/>
                  </w:pPr>
                  <w:r>
                    <w:t>D</w:t>
                  </w:r>
                  <w:r w:rsidR="00B0382D" w:rsidRPr="00B0382D">
                    <w:t>onde se halla gran cantidad de restos arqueológicos.</w:t>
                  </w:r>
                </w:p>
              </w:tc>
              <w:tc>
                <w:tcPr>
                  <w:tcW w:w="4880" w:type="dxa"/>
                  <w:vAlign w:val="center"/>
                </w:tcPr>
                <w:p w14:paraId="68DA455D" w14:textId="03E6E049" w:rsidR="006E2E32" w:rsidRDefault="00647467" w:rsidP="00647467">
                  <w:pPr>
                    <w:jc w:val="center"/>
                  </w:pPr>
                  <w:r>
                    <w:t xml:space="preserve">CRITICO </w:t>
                  </w:r>
                </w:p>
              </w:tc>
            </w:tr>
          </w:tbl>
          <w:p w14:paraId="1F2A69C8" w14:textId="77777777" w:rsidR="00F13198" w:rsidRDefault="00F13198"/>
        </w:tc>
      </w:tr>
    </w:tbl>
    <w:p w14:paraId="1078B514" w14:textId="77777777" w:rsidR="00CB33AE" w:rsidRDefault="00CB33AE"/>
    <w:sectPr w:rsidR="00CB33AE" w:rsidSect="008771E2">
      <w:pgSz w:w="20160" w:h="12240" w:orient="landscape" w:code="121"/>
      <w:pgMar w:top="1440" w:right="1440" w:bottom="1440" w:left="1440" w:header="1134"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161DF"/>
    <w:multiLevelType w:val="hybridMultilevel"/>
    <w:tmpl w:val="F488B85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06622D6"/>
    <w:multiLevelType w:val="hybridMultilevel"/>
    <w:tmpl w:val="BFB2B54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E59455D"/>
    <w:multiLevelType w:val="hybridMultilevel"/>
    <w:tmpl w:val="75B64A02"/>
    <w:lvl w:ilvl="0" w:tplc="FC805F40">
      <w:start w:val="1"/>
      <w:numFmt w:val="decimal"/>
      <w:lvlText w:val="%1."/>
      <w:lvlJc w:val="left"/>
      <w:pPr>
        <w:ind w:left="720" w:hanging="360"/>
      </w:pPr>
      <w:rPr>
        <w:rFonts w:ascii="Arial" w:hAnsi="Arial" w:cs="Arial" w:hint="default"/>
        <w:color w:val="00000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65647769">
    <w:abstractNumId w:val="2"/>
  </w:num>
  <w:num w:numId="2" w16cid:durableId="1765881438">
    <w:abstractNumId w:val="0"/>
  </w:num>
  <w:num w:numId="3" w16cid:durableId="86657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1E2"/>
    <w:rsid w:val="00012FF0"/>
    <w:rsid w:val="000759D8"/>
    <w:rsid w:val="000B4A10"/>
    <w:rsid w:val="000C55AD"/>
    <w:rsid w:val="000C7622"/>
    <w:rsid w:val="0016360B"/>
    <w:rsid w:val="00241112"/>
    <w:rsid w:val="002D53E2"/>
    <w:rsid w:val="00635A2E"/>
    <w:rsid w:val="00647467"/>
    <w:rsid w:val="006E2E32"/>
    <w:rsid w:val="0073734D"/>
    <w:rsid w:val="008152DD"/>
    <w:rsid w:val="00823516"/>
    <w:rsid w:val="008771E2"/>
    <w:rsid w:val="008D363F"/>
    <w:rsid w:val="0092254D"/>
    <w:rsid w:val="009B227D"/>
    <w:rsid w:val="00A14D62"/>
    <w:rsid w:val="00AA2A74"/>
    <w:rsid w:val="00B0382D"/>
    <w:rsid w:val="00B419E9"/>
    <w:rsid w:val="00BC25A7"/>
    <w:rsid w:val="00CB33AE"/>
    <w:rsid w:val="00D84A63"/>
    <w:rsid w:val="00EC1C78"/>
    <w:rsid w:val="00F131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37EAA"/>
  <w15:chartTrackingRefBased/>
  <w15:docId w15:val="{D437AA22-D6DD-48C8-98F3-A87E5B0C5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1E2"/>
  </w:style>
  <w:style w:type="paragraph" w:styleId="Ttulo1">
    <w:name w:val="heading 1"/>
    <w:basedOn w:val="Normal"/>
    <w:next w:val="Normal"/>
    <w:link w:val="Ttulo1Car"/>
    <w:uiPriority w:val="9"/>
    <w:qFormat/>
    <w:rsid w:val="008771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771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771E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771E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771E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771E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771E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771E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771E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71E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771E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771E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771E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771E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771E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771E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771E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771E2"/>
    <w:rPr>
      <w:rFonts w:eastAsiaTheme="majorEastAsia" w:cstheme="majorBidi"/>
      <w:color w:val="272727" w:themeColor="text1" w:themeTint="D8"/>
    </w:rPr>
  </w:style>
  <w:style w:type="paragraph" w:styleId="Ttulo">
    <w:name w:val="Title"/>
    <w:basedOn w:val="Normal"/>
    <w:next w:val="Normal"/>
    <w:link w:val="TtuloCar"/>
    <w:uiPriority w:val="10"/>
    <w:qFormat/>
    <w:rsid w:val="00877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771E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771E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771E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771E2"/>
    <w:pPr>
      <w:spacing w:before="160"/>
      <w:jc w:val="center"/>
    </w:pPr>
    <w:rPr>
      <w:i/>
      <w:iCs/>
      <w:color w:val="404040" w:themeColor="text1" w:themeTint="BF"/>
    </w:rPr>
  </w:style>
  <w:style w:type="character" w:customStyle="1" w:styleId="CitaCar">
    <w:name w:val="Cita Car"/>
    <w:basedOn w:val="Fuentedeprrafopredeter"/>
    <w:link w:val="Cita"/>
    <w:uiPriority w:val="29"/>
    <w:rsid w:val="008771E2"/>
    <w:rPr>
      <w:i/>
      <w:iCs/>
      <w:color w:val="404040" w:themeColor="text1" w:themeTint="BF"/>
    </w:rPr>
  </w:style>
  <w:style w:type="paragraph" w:styleId="Prrafodelista">
    <w:name w:val="List Paragraph"/>
    <w:basedOn w:val="Normal"/>
    <w:uiPriority w:val="34"/>
    <w:qFormat/>
    <w:rsid w:val="008771E2"/>
    <w:pPr>
      <w:ind w:left="720"/>
      <w:contextualSpacing/>
    </w:pPr>
  </w:style>
  <w:style w:type="character" w:styleId="nfasisintenso">
    <w:name w:val="Intense Emphasis"/>
    <w:basedOn w:val="Fuentedeprrafopredeter"/>
    <w:uiPriority w:val="21"/>
    <w:qFormat/>
    <w:rsid w:val="008771E2"/>
    <w:rPr>
      <w:i/>
      <w:iCs/>
      <w:color w:val="2F5496" w:themeColor="accent1" w:themeShade="BF"/>
    </w:rPr>
  </w:style>
  <w:style w:type="paragraph" w:styleId="Citadestacada">
    <w:name w:val="Intense Quote"/>
    <w:basedOn w:val="Normal"/>
    <w:next w:val="Normal"/>
    <w:link w:val="CitadestacadaCar"/>
    <w:uiPriority w:val="30"/>
    <w:qFormat/>
    <w:rsid w:val="008771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771E2"/>
    <w:rPr>
      <w:i/>
      <w:iCs/>
      <w:color w:val="2F5496" w:themeColor="accent1" w:themeShade="BF"/>
    </w:rPr>
  </w:style>
  <w:style w:type="character" w:styleId="Referenciaintensa">
    <w:name w:val="Intense Reference"/>
    <w:basedOn w:val="Fuentedeprrafopredeter"/>
    <w:uiPriority w:val="32"/>
    <w:qFormat/>
    <w:rsid w:val="008771E2"/>
    <w:rPr>
      <w:b/>
      <w:bCs/>
      <w:smallCaps/>
      <w:color w:val="2F5496" w:themeColor="accent1" w:themeShade="BF"/>
      <w:spacing w:val="5"/>
    </w:rPr>
  </w:style>
  <w:style w:type="table" w:styleId="Tablaconcuadrcula">
    <w:name w:val="Table Grid"/>
    <w:basedOn w:val="Tablanormal"/>
    <w:uiPriority w:val="39"/>
    <w:rsid w:val="0092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4</Pages>
  <Words>1313</Words>
  <Characters>7225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t37126</dc:creator>
  <cp:keywords/>
  <dc:description/>
  <cp:lastModifiedBy>t37126</cp:lastModifiedBy>
  <cp:revision>9</cp:revision>
  <dcterms:created xsi:type="dcterms:W3CDTF">2026-01-29T14:20:00Z</dcterms:created>
  <dcterms:modified xsi:type="dcterms:W3CDTF">2026-02-02T13:35:00Z</dcterms:modified>
</cp:coreProperties>
</file>